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Capacity building </w:t>
      </w:r>
    </w:p>
    <w:p>
      <w:pPr>
        <w:spacing w:before="240" w:after="240"/>
      </w:pPr>
      <w:r>
        <w:rPr>
          <w:b/>
          <w:bCs/>
        </w:rPr>
        <w:t xml:space="preserve">Access to Capacity Building Support </w:t>
      </w:r>
      <w:r>
        <w:rPr>
          <w:b/>
          <w:bCs/>
        </w:rPr>
        <w:br/>
      </w:r>
      <w:r>
        <w:t>BEST-Dialogue has increased capacity building support provided to grant recipients and partners, through the provision of services designed to make eligible organisations more efficient, credible and sustainable. There are three types of capacity building activities targeted at private sector organisations:</w:t>
      </w:r>
    </w:p>
    <w:p>
      <w:pPr>
        <w:spacing w:before="240" w:after="240"/>
      </w:pPr>
      <w:r>
        <w:rPr>
          <w:b/>
          <w:bCs/>
        </w:rPr>
        <w:t xml:space="preserve">Training – delivered by our advocacy specialists </w:t>
      </w:r>
      <w:r>
        <w:rPr>
          <w:b/>
          <w:bCs/>
        </w:rPr>
        <w:br/>
      </w:r>
      <w:r>
        <w:t xml:space="preserve">We offer business organisations general training on advocacy skills including the use of advocacy tools and techniques. Delegates are taught how to engage with the media and to acquire the knowledge and skills to influence the government and shape public opinion. Training is carried out through courses organised by the University of Dar es Salaam Business School and independent consultancies. Advocacy skills training is open to all BEST-Dialogue grantees. </w:t>
      </w:r>
    </w:p>
    <w:p>
      <w:pPr>
        <w:spacing w:before="240" w:after="240"/>
      </w:pPr>
      <w:r>
        <w:rPr>
          <w:b/>
          <w:bCs/>
        </w:rPr>
        <w:t xml:space="preserve">Mentoring – working side by side with a mentor to build your organisation’s capacity </w:t>
      </w:r>
      <w:r>
        <w:rPr>
          <w:b/>
          <w:bCs/>
        </w:rPr>
        <w:br/>
      </w:r>
      <w:r>
        <w:t xml:space="preserve">Mentoring is specifically targeted at membership organisations. The idea is to promote a common understanding and coherence between employees on key sector issues concerning advocacy. BEST-Dialogue builds the capacity of an organisation to write policy proposals to influence government to improve the business environment, for example. We can do this by providing a consultant to support an organisation with their advocacy work. </w:t>
      </w:r>
    </w:p>
    <w:p>
      <w:pPr>
        <w:spacing w:before="240" w:after="240"/>
      </w:pPr>
      <w:r>
        <w:rPr>
          <w:b/>
          <w:bCs/>
        </w:rPr>
        <w:t>Institutional support – funding new positions to boost your organisation’s advocacy work</w:t>
      </w:r>
      <w:r>
        <w:rPr>
          <w:b/>
          <w:bCs/>
        </w:rPr>
        <w:br/>
      </w:r>
      <w:r>
        <w:t xml:space="preserve">The aim is to strengthen the institutional and advocacy capacity of an organisation so that it can respond proactively to policy and business environment challenges. Institutional support contributes towards the industry’s sustainability, growth and competitiveness. We strengthen the lobbying activities of an organisation by funding specialist staff salaries.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